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Comprehensive GP Reference Guide</w:t>
      </w:r>
    </w:p>
    <w:p>
      <w:pPr>
        <w:jc w:val="center"/>
      </w:pPr>
      <w:r>
        <w:rPr>
          <w:i/>
        </w:rPr>
        <w:t>A compiled summary of common cases and treatments in general practice.</w:t>
        <w:br/>
        <w:t>Created to assist junior doctors.</w:t>
      </w:r>
    </w:p>
    <w:p>
      <w:r>
        <w:br/>
        <w:t>Prepared by: Dr. Saeed Abdelkamel, Dr. Mohammad Badwan, Dr. Abdulrahman Noor, Dr. Qais Abu Rab</w:t>
      </w:r>
    </w:p>
    <w:p>
      <w:pPr>
        <w:pStyle w:val="Heading1"/>
      </w:pPr>
      <w:r>
        <w:t>Antibiotics</w:t>
      </w:r>
    </w:p>
    <w:p>
      <w:r>
        <w:t>Below is a summarized table of commonly used antibiotics, their dosages, indications, and important notes.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Drug Name</w:t>
            </w:r>
          </w:p>
        </w:tc>
        <w:tc>
          <w:tcPr>
            <w:tcW w:type="dxa" w:w="1728"/>
          </w:tcPr>
          <w:p>
            <w:r>
              <w:t>Brand Names</w:t>
            </w:r>
          </w:p>
        </w:tc>
        <w:tc>
          <w:tcPr>
            <w:tcW w:type="dxa" w:w="1728"/>
          </w:tcPr>
          <w:p>
            <w:r>
              <w:t>Dosage</w:t>
            </w:r>
          </w:p>
        </w:tc>
        <w:tc>
          <w:tcPr>
            <w:tcW w:type="dxa" w:w="1728"/>
          </w:tcPr>
          <w:p>
            <w:r>
              <w:t>Indication</w:t>
            </w:r>
          </w:p>
        </w:tc>
        <w:tc>
          <w:tcPr>
            <w:tcW w:type="dxa" w:w="1728"/>
          </w:tcPr>
          <w:p>
            <w:r>
              <w:t>Notes</w:t>
            </w:r>
          </w:p>
        </w:tc>
      </w:tr>
      <w:tr>
        <w:tc>
          <w:tcPr>
            <w:tcW w:type="dxa" w:w="1728"/>
          </w:tcPr>
          <w:p>
            <w:r>
              <w:t>Amoxicillin</w:t>
            </w:r>
          </w:p>
        </w:tc>
        <w:tc>
          <w:tcPr>
            <w:tcW w:type="dxa" w:w="1728"/>
          </w:tcPr>
          <w:p>
            <w:r>
              <w:t>Ultramox, Penamox</w:t>
            </w:r>
          </w:p>
        </w:tc>
        <w:tc>
          <w:tcPr>
            <w:tcW w:type="dxa" w:w="1728"/>
          </w:tcPr>
          <w:p>
            <w:r>
              <w:t>500mg (1x3) for 1 week</w:t>
            </w:r>
          </w:p>
        </w:tc>
        <w:tc>
          <w:tcPr>
            <w:tcW w:type="dxa" w:w="1728"/>
          </w:tcPr>
          <w:p>
            <w:r>
              <w:t>URTI, H. pylori</w:t>
            </w:r>
          </w:p>
        </w:tc>
        <w:tc>
          <w:tcPr>
            <w:tcW w:type="dxa" w:w="1728"/>
          </w:tcPr>
          <w:p>
            <w:r>
              <w:t>Avoid in 1st trimester</w:t>
            </w:r>
          </w:p>
        </w:tc>
      </w:tr>
      <w:tr>
        <w:tc>
          <w:tcPr>
            <w:tcW w:type="dxa" w:w="1728"/>
          </w:tcPr>
          <w:p>
            <w:r>
              <w:t>Amoxicillin + Clavulanic acid</w:t>
            </w:r>
          </w:p>
        </w:tc>
        <w:tc>
          <w:tcPr>
            <w:tcW w:type="dxa" w:w="1728"/>
          </w:tcPr>
          <w:p>
            <w:r>
              <w:t>Curam, Amoclan</w:t>
            </w:r>
          </w:p>
        </w:tc>
        <w:tc>
          <w:tcPr>
            <w:tcW w:type="dxa" w:w="1728"/>
          </w:tcPr>
          <w:p>
            <w:r>
              <w:t>625mg (1x3), 1000 BID</w:t>
            </w:r>
          </w:p>
        </w:tc>
        <w:tc>
          <w:tcPr>
            <w:tcW w:type="dxa" w:w="1728"/>
          </w:tcPr>
          <w:p>
            <w:r>
              <w:t>URTI</w:t>
            </w:r>
          </w:p>
        </w:tc>
        <w:tc>
          <w:tcPr>
            <w:tcW w:type="dxa" w:w="1728"/>
          </w:tcPr>
          <w:p>
            <w:r>
              <w:t>Use syrup if &lt;35kg. 45–90mg/kg/day</w:t>
            </w:r>
          </w:p>
        </w:tc>
      </w:tr>
      <w:tr>
        <w:tc>
          <w:tcPr>
            <w:tcW w:type="dxa" w:w="1728"/>
          </w:tcPr>
          <w:p>
            <w:r>
              <w:t>Cefixime</w:t>
            </w:r>
          </w:p>
        </w:tc>
        <w:tc>
          <w:tcPr>
            <w:tcW w:type="dxa" w:w="1728"/>
          </w:tcPr>
          <w:p>
            <w:r>
              <w:t>Cefix, Suprax, Apex</w:t>
            </w:r>
          </w:p>
        </w:tc>
        <w:tc>
          <w:tcPr>
            <w:tcW w:type="dxa" w:w="1728"/>
          </w:tcPr>
          <w:p>
            <w:r>
              <w:t>200–400mg (1x1)</w:t>
            </w:r>
          </w:p>
        </w:tc>
        <w:tc>
          <w:tcPr>
            <w:tcW w:type="dxa" w:w="1728"/>
          </w:tcPr>
          <w:p>
            <w:r>
              <w:t>URTI, UTI</w:t>
            </w:r>
          </w:p>
        </w:tc>
        <w:tc>
          <w:tcPr>
            <w:tcW w:type="dxa" w:w="1728"/>
          </w:tcPr>
          <w:p>
            <w:r>
              <w:t>Better after food. Syrup: 8mg/kg/day</w:t>
            </w:r>
          </w:p>
        </w:tc>
      </w:tr>
      <w:tr>
        <w:tc>
          <w:tcPr>
            <w:tcW w:type="dxa" w:w="1728"/>
          </w:tcPr>
          <w:p>
            <w:r>
              <w:t>Cefuroxime</w:t>
            </w:r>
          </w:p>
        </w:tc>
        <w:tc>
          <w:tcPr>
            <w:tcW w:type="dxa" w:w="1728"/>
          </w:tcPr>
          <w:p>
            <w:r>
              <w:t>Zinnat</w:t>
            </w:r>
          </w:p>
        </w:tc>
        <w:tc>
          <w:tcPr>
            <w:tcW w:type="dxa" w:w="1728"/>
          </w:tcPr>
          <w:p>
            <w:r>
              <w:t>250–500mg (1x2)</w:t>
            </w:r>
          </w:p>
        </w:tc>
        <w:tc>
          <w:tcPr>
            <w:tcW w:type="dxa" w:w="1728"/>
          </w:tcPr>
          <w:p>
            <w:r>
              <w:t>UTI</w:t>
            </w:r>
          </w:p>
        </w:tc>
        <w:tc>
          <w:tcPr>
            <w:tcW w:type="dxa" w:w="1728"/>
          </w:tcPr>
          <w:p>
            <w:r>
              <w:t>Safe in pregnancy</w:t>
            </w:r>
          </w:p>
        </w:tc>
      </w:tr>
    </w:tbl>
    <w:p>
      <w:pPr>
        <w:pStyle w:val="Heading2"/>
      </w:pPr>
      <w:r>
        <w:t>Dosage Calculations - Pediatric Example</w:t>
      </w:r>
    </w:p>
    <w:p>
      <w:r>
        <w:t>Example: A child weighing 20kg is prescribed Cefixime.</w:t>
      </w:r>
    </w:p>
    <w:p>
      <w:r>
        <w:t>Dosage = 8mg/kg/day → 8 x 20 = 160mg/day.</w:t>
      </w:r>
    </w:p>
    <w:p>
      <w:r>
        <w:t>If syrup is 100mg/5ml → 160mg = 8ml/day.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